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page" w:tblpX="5782" w:tblpY="1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1A80">
            <w:pPr>
              <w:rPr>
                <w:rFonts w:ascii="Times New Roman" w:hAnsi="Times New Roman"/>
                <w:b/>
                <w:bCs/>
                <w:i/>
                <w:iCs/>
                <w:color w:val="800000"/>
                <w:sz w:val="48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800000"/>
                <w:sz w:val="48"/>
                <w:szCs w:val="48"/>
                <w:lang w:val="ru-RU"/>
              </w:rPr>
              <w:t>"Играем вместе"</w:t>
            </w:r>
          </w:p>
          <w:p w:rsidR="00000000" w:rsidRDefault="00D61A80">
            <w:pPr>
              <w:rPr>
                <w:rFonts w:ascii="Times New Roman" w:hAnsi="Times New Roman"/>
                <w:b/>
                <w:bCs/>
                <w:i/>
                <w:iCs/>
                <w:color w:val="800000"/>
                <w:sz w:val="48"/>
                <w:szCs w:val="48"/>
                <w:lang w:val="ru-RU"/>
              </w:rPr>
            </w:pPr>
          </w:p>
        </w:tc>
      </w:tr>
    </w:tbl>
    <w:p w:rsidR="00000000" w:rsidRDefault="00D61A80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81275" cy="1857375"/>
            <wp:effectExtent l="0" t="0" r="9525" b="9525"/>
            <wp:docPr id="1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1A80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0000FF"/>
          <w:sz w:val="32"/>
          <w:szCs w:val="32"/>
          <w:lang w:eastAsia="ru-RU"/>
        </w:rPr>
      </w:pPr>
      <w:r>
        <w:rPr>
          <w:rFonts w:eastAsia="Times New Roman" w:cs="Calibri"/>
          <w:b/>
          <w:bCs/>
          <w:i/>
          <w:iCs/>
          <w:color w:val="0000FF"/>
          <w:sz w:val="32"/>
          <w:szCs w:val="32"/>
          <w:lang w:eastAsia="ru-RU"/>
        </w:rPr>
        <w:t xml:space="preserve">Образовательная область: </w:t>
      </w:r>
      <w:r>
        <w:rPr>
          <w:rFonts w:eastAsia="Times New Roman" w:cs="Calibri"/>
          <w:b/>
          <w:bCs/>
          <w:i/>
          <w:iCs/>
          <w:color w:val="0000FF"/>
          <w:sz w:val="32"/>
          <w:szCs w:val="32"/>
          <w:lang w:val="ru-RU" w:eastAsia="ru-RU"/>
        </w:rPr>
        <w:t>Речевое развитие</w:t>
      </w:r>
    </w:p>
    <w:p w:rsidR="00000000" w:rsidRDefault="00D61A80">
      <w:pPr>
        <w:spacing w:after="120" w:line="240" w:lineRule="auto"/>
        <w:jc w:val="center"/>
        <w:rPr>
          <w:rFonts w:eastAsia="Times New Roman" w:cs="Calibri"/>
          <w:b/>
          <w:bCs/>
          <w:i/>
          <w:iCs/>
          <w:color w:val="0000FF"/>
          <w:sz w:val="32"/>
          <w:szCs w:val="32"/>
          <w:lang w:val="ru-RU" w:eastAsia="ru-RU"/>
        </w:rPr>
      </w:pPr>
      <w:r>
        <w:rPr>
          <w:rFonts w:eastAsia="Times New Roman" w:cs="Calibri"/>
          <w:b/>
          <w:bCs/>
          <w:i/>
          <w:iCs/>
          <w:color w:val="0000FF"/>
          <w:sz w:val="32"/>
          <w:szCs w:val="32"/>
          <w:lang w:eastAsia="ru-RU"/>
        </w:rPr>
        <w:t xml:space="preserve">Тема: </w:t>
      </w:r>
      <w:r>
        <w:rPr>
          <w:rFonts w:eastAsia="Times New Roman" w:cs="Calibri"/>
          <w:b/>
          <w:bCs/>
          <w:i/>
          <w:iCs/>
          <w:color w:val="0000FF"/>
          <w:sz w:val="32"/>
          <w:szCs w:val="32"/>
          <w:lang w:val="ru-RU" w:eastAsia="ru-RU"/>
        </w:rPr>
        <w:t>"Перелётные птицы"</w:t>
      </w:r>
    </w:p>
    <w:p w:rsidR="00000000" w:rsidRPr="00D61A80" w:rsidRDefault="00D61A80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0000" w:rsidRDefault="00D61A80">
      <w:pP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расширить, уточнить и активизировать словарь по теме, совершенствовать грамматический с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т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рой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речи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000000" w:rsidRDefault="00D61A80">
      <w:pP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ru-RU"/>
        </w:rPr>
        <w:t>Задачи:</w:t>
      </w:r>
    </w:p>
    <w:p w:rsidR="00000000" w:rsidRDefault="00D61A80">
      <w:pPr>
        <w:numPr>
          <w:ilvl w:val="0"/>
          <w:numId w:val="1"/>
        </w:num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систематизировать знания детей 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перелетных птицах, их в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нешнем виде; </w:t>
      </w:r>
    </w:p>
    <w:p w:rsidR="00000000" w:rsidRDefault="00D61A80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2.</w:t>
      </w:r>
      <w:r>
        <w:rPr>
          <w:rFonts w:ascii="Times New Roman" w:hAnsi="Times New Roman"/>
          <w:color w:val="111111"/>
          <w:sz w:val="28"/>
          <w:szCs w:val="28"/>
        </w:rPr>
        <w:t>развивать речевой слух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зрительно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 внимание, общую и мелкую моторику;</w:t>
      </w:r>
    </w:p>
    <w:p w:rsidR="00000000" w:rsidRDefault="00D61A80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3.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формировать навыки сотрудничества, доброжелательности, инициативности;</w:t>
      </w:r>
    </w:p>
    <w:p w:rsidR="00000000" w:rsidRDefault="00D61A80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4.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воспитывать бережное отношение к природе.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 xml:space="preserve">Игра </w:t>
      </w:r>
      <w:r>
        <w:rPr>
          <w:rFonts w:ascii="Times New Roman" w:hAnsi="Times New Roman"/>
          <w:b/>
          <w:bCs/>
          <w:i/>
          <w:color w:val="111111"/>
          <w:sz w:val="28"/>
          <w:szCs w:val="28"/>
        </w:rPr>
        <w:t>«Найди тень»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ind w:firstLine="315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Каких </w:t>
      </w:r>
      <w:r>
        <w:rPr>
          <w:rFonts w:ascii="Times New Roman" w:hAnsi="Times New Roman"/>
          <w:b/>
          <w:color w:val="111111"/>
          <w:sz w:val="28"/>
          <w:szCs w:val="28"/>
        </w:rPr>
        <w:t>перелетных птиц вы знаете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?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ind w:firstLine="315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>(название - картинка)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center"/>
        <w:rPr>
          <w:rFonts w:ascii="Arial"/>
          <w:color w:val="111111"/>
          <w:sz w:val="27"/>
          <w:shd w:val="clear" w:color="auto" w:fill="FFFFFF"/>
          <w:lang w:val="ru-RU"/>
        </w:rPr>
      </w:pPr>
      <w:r>
        <w:rPr>
          <w:rFonts w:ascii="Arial"/>
          <w:noProof/>
          <w:color w:val="111111"/>
          <w:sz w:val="27"/>
          <w:shd w:val="clear" w:color="auto" w:fill="FFFFFF"/>
          <w:lang w:val="ru-RU" w:eastAsia="ru-RU"/>
        </w:rPr>
        <w:drawing>
          <wp:inline distT="0" distB="0" distL="0" distR="0">
            <wp:extent cx="3990975" cy="2333625"/>
            <wp:effectExtent l="0" t="0" r="9525" b="9525"/>
            <wp:docPr id="2" name="Рисунок 2" descr="загруж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же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Ласточка Кукушка Грач Скворец Соловей</w:t>
      </w:r>
    </w:p>
    <w:p w:rsidR="00000000" w:rsidRDefault="00D61A80">
      <w:pPr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61A80" w:rsidRDefault="00D61A80">
      <w:pPr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00000" w:rsidRDefault="00D61A80">
      <w:pPr>
        <w:autoSpaceDN w:val="0"/>
        <w:jc w:val="center"/>
        <w:rPr>
          <w:rFonts w:ascii="Times New Roman"/>
          <w:color w:val="000000"/>
          <w:sz w:val="27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«Назови ласково»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Птенец — птенчик,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перо — перышко,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голова — головка, головушка,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соловей — соловушка,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шея — шейка,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жаворонок — жаворонушек,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крыло — крылышко,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скворец — скворушка,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гусь — гусек, </w:t>
      </w:r>
      <w:r>
        <w:rPr>
          <w:rFonts w:ascii="Times New Roman" w:hAnsi="Times New Roman"/>
          <w:color w:val="000000"/>
          <w:sz w:val="28"/>
          <w:szCs w:val="28"/>
        </w:rPr>
        <w:t>гусенок,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утка — уточка,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лебедь — лебедушка,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гнездо — гнездышко,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журавль — журавушка, журка,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трясогузка — трясогузонька,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аист — аистенок,</w:t>
      </w:r>
    </w:p>
    <w:p w:rsidR="00000000" w:rsidRDefault="00D61A80">
      <w:pPr>
        <w:autoSpaceDN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цапля — цапелька.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center"/>
        <w:rPr>
          <w:rFonts w:ascii="Arial"/>
          <w:color w:val="111111"/>
          <w:sz w:val="27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 xml:space="preserve">Игра 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«Скажи наоборот»</w:t>
      </w:r>
      <w:r>
        <w:rPr>
          <w:rFonts w:ascii="Arial"/>
          <w:color w:val="111111"/>
          <w:sz w:val="27"/>
          <w:shd w:val="clear" w:color="auto" w:fill="FFFFFF"/>
        </w:rPr>
        <w:t xml:space="preserve"> 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 грача клюв большой, а у скворца маленький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 грача туловище крупное, а у скво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рца мелкое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 грача хвост короткий, а у скворца длинный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 грача лапы толстые, а й скворца тонкие.</w:t>
      </w:r>
    </w:p>
    <w:p w:rsidR="00000000" w:rsidRDefault="00D61A80">
      <w:pPr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876425" cy="1543050"/>
            <wp:effectExtent l="0" t="0" r="9525" b="0"/>
            <wp:docPr id="3" name="Рисунок 3" descr="bir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371600" cy="1371600"/>
            <wp:effectExtent l="0" t="0" r="0" b="0"/>
            <wp:docPr id="4" name="Рисунок 4" descr="unnam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named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center"/>
        <w:rPr>
          <w:rFonts w:ascii="Arial"/>
          <w:color w:val="111111"/>
          <w:sz w:val="27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lastRenderedPageBreak/>
        <w:t xml:space="preserve">Игра </w:t>
      </w:r>
      <w:r>
        <w:rPr>
          <w:rFonts w:ascii="Times New Roman" w:hAnsi="Times New Roman"/>
          <w:b/>
          <w:bCs/>
          <w:i/>
          <w:color w:val="111111"/>
          <w:sz w:val="28"/>
          <w:szCs w:val="28"/>
        </w:rPr>
        <w:t>«Вспомни и назови»</w:t>
      </w:r>
      <w:r>
        <w:rPr>
          <w:rFonts w:ascii="Arial"/>
          <w:color w:val="111111"/>
          <w:sz w:val="27"/>
          <w:shd w:val="clear" w:color="auto" w:fill="FFFFFF"/>
        </w:rPr>
        <w:t xml:space="preserve"> 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ind w:firstLine="315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Что умеют делать </w:t>
      </w:r>
      <w:r>
        <w:rPr>
          <w:rFonts w:ascii="Times New Roman" w:hAnsi="Times New Roman"/>
          <w:b/>
          <w:color w:val="111111"/>
          <w:sz w:val="28"/>
          <w:szCs w:val="28"/>
        </w:rPr>
        <w:t>птицы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?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ind w:firstLine="315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(клевать, летать, петь, сидеть, чирикать, строить гнезда, выводить птенцов)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ind w:firstLine="315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Какие </w:t>
      </w:r>
      <w:r>
        <w:rPr>
          <w:rFonts w:ascii="Times New Roman" w:hAnsi="Times New Roman"/>
          <w:b/>
          <w:color w:val="111111"/>
          <w:sz w:val="28"/>
          <w:szCs w:val="28"/>
        </w:rPr>
        <w:t>птицы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?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ind w:firstLine="315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(Красивые, бол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ьшие, маленькие, темные, светлые, разноцветные, голосистые)</w:t>
      </w:r>
    </w:p>
    <w:p w:rsidR="00000000" w:rsidRDefault="00D61A80">
      <w:pPr>
        <w:shd w:val="solid" w:color="FFFFFF" w:fill="auto"/>
        <w:autoSpaceDN w:val="0"/>
        <w:spacing w:before="225" w:after="225" w:line="24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Каждое слово обозначается геометрической фигурой.</w:t>
      </w:r>
    </w:p>
    <w:p w:rsidR="00000000" w:rsidRDefault="00D61A80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943350" cy="4162425"/>
            <wp:effectExtent l="0" t="0" r="0" b="9525"/>
            <wp:docPr id="5" name="Рисунок 5" descr="hello_html_m5fc5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fc516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DetSadNomer7</vt:lpstr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DetSadNomer7</dc:title>
  <dc:creator>DetSadNomer7</dc:creator>
  <cp:lastModifiedBy>Admin</cp:lastModifiedBy>
  <cp:revision>2</cp:revision>
  <cp:lastPrinted>2012-11-09T10:51:00Z</cp:lastPrinted>
  <dcterms:created xsi:type="dcterms:W3CDTF">2020-04-23T14:34:00Z</dcterms:created>
  <dcterms:modified xsi:type="dcterms:W3CDTF">2020-04-23T14:34:00Z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